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ab88c9f6d4f39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17587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SREDNJA ŠKOLA DONJI MIHOLJAC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809.262,70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1.021.312,62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815.869,80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1.038.836,75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6.607,10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17.524,13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265,2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1.263,99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1.263,99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6.607,10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18.788,12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284,4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/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715.034,61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918.316,20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plaća djelatnika u proteklom razdoblju, uzrokovalo je povećanje troškova za plaće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701.244,41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913.416,20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plaća djelatnika u proteklom razdoblju, uzrokovalo je povećanje troškova za plaće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1.407,24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4.704,36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334,3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Srednja škola D. Miholjac svake godine  organizira edukaciju za rukovanje sa pesticidima, te je ove godine bio značajnije veći broj sudionika koji su pohađali edukaciju.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582.704,65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750.712,32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plaće po kolektivnom ugovoru utjecalo je na veći trošak za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sirovine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4.766,70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10.189,17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Škola je aplicirala za projekt za nabavu nastavnog materijala u vrijednosti od 4.478,00 eura, što je značajnije utjecalo na povećanje ove stavke u odnosu na isto razdoblje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1.692,64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3.038,02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179,5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Organiziranjem edukacije za rukovanje pesticidima, putem Ugovora o djelu isplaćeni su profesori koji su sudjelovali u edukaciji.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poslovanja - preneseni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43.027,74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90.138,97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209,5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višak prihoda poslovanja najviše su utjecali prilivi iz EU fondova vezani za projekte erasmus+, a koja će sredstva biti utrošena u narednom razdoblju.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f20a6505f4e0e" /></Relationships>
</file>